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04 - Area 4 - Ambiente e Patrimonio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4 - Ambiente e Patrimonio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Ambiente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Verifiche superfici immobili soggetti a tariffa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Verifiche superfici immobili soggetti a tariffa.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