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o della procedura di gara attraverso la centrale unica di committenza (CUC)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o della procedura di gara attraverso la centrale unica di committenza (CUC).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