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generali e obiettivi strategici in materia di prevenzione della corruzione e di traspare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generali e obiettivi strategici in materia di prevenzione della corruzione e di traspare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